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5"/>
        <w:ind w:left="40" w:firstLine="0"/>
        <w:spacing w:before="0" w:after="70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</w:p>
    <w:p>
      <w:pPr>
        <w:pStyle w:val="618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686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 xml:space="preserve">1. Общая информация</w:t>
      </w:r>
      <w:r>
        <w:rPr>
          <w:sz w:val="22"/>
          <w:szCs w:val="22"/>
        </w:rPr>
      </w:r>
    </w:p>
    <w:tbl>
      <w:tblPr>
        <w:tblW w:w="9345" w:type="dxa"/>
        <w:tblInd w:w="-5" w:type="dxa"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4A0" w:firstRow="1" w:lastRow="0" w:firstColumn="1" w:lastColumn="0" w:noHBand="0" w:noVBand="1"/>
      </w:tblPr>
      <w:tblGrid>
        <w:gridCol w:w="842"/>
        <w:gridCol w:w="2410"/>
        <w:gridCol w:w="60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pStyle w:val="618"/>
              <w:jc w:val="center"/>
              <w:spacing w:before="0"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  <w:p>
            <w:pPr>
              <w:pStyle w:val="618"/>
              <w:jc w:val="center"/>
              <w:spacing w:before="0" w:after="0" w:line="240" w:lineRule="auto"/>
              <w:widowControl w:val="off"/>
              <w:rPr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2"/>
                <w:szCs w:val="22"/>
                <w:lang w:val="ru-RU" w:eastAsia="ru-RU" w:bidi="ru-RU"/>
              </w:rPr>
              <w:t xml:space="preserve">п/п</w:t>
            </w:r>
            <w:r>
              <w:rPr>
                <w:sz w:val="22"/>
                <w:szCs w:val="22"/>
                <w:lang w:val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687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5"/>
                <w:lang w:val="ru-RU" w:eastAsia="en-US" w:bidi="ar-SA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3" w:type="dxa"/>
            <w:vAlign w:val="center"/>
            <w:textDirection w:val="lrTb"/>
            <w:noWrap w:val="false"/>
          </w:tcPr>
          <w:p>
            <w:pPr>
              <w:pStyle w:val="687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5"/>
                <w:lang w:val="ru-RU" w:eastAsia="en-US" w:bidi="ar-SA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842" w:type="dxa"/>
            <w:textDirection w:val="lrTb"/>
            <w:noWrap w:val="false"/>
          </w:tcPr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3" w:type="dxa"/>
            <w:vAlign w:val="center"/>
            <w:textDirection w:val="lrTb"/>
            <w:noWrap w:val="false"/>
          </w:tcPr>
          <w:p>
            <w:pPr>
              <w:pStyle w:val="618"/>
              <w:jc w:val="left"/>
              <w:spacing w:before="120" w:after="12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ОКПД2 41.20.20.110 Выполнение работ по текущему ремонту санитарно-бытовых помещений на Хабаровской ТЭЦ-2,             г. Хабаровск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842" w:type="dxa"/>
            <w:textDirection w:val="lrTb"/>
            <w:noWrap w:val="false"/>
          </w:tcPr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3" w:type="dxa"/>
            <w:vAlign w:val="center"/>
            <w:textDirection w:val="lrTb"/>
            <w:noWrap w:val="false"/>
          </w:tcPr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 w:bidi="ar-SA"/>
              </w:rPr>
              <w:t xml:space="preserve">11021000-РЕМ ПРОД-2026тДГК-ХТЭЦ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pStyle w:val="687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5"/>
                <w:lang w:val="ru-RU" w:eastAsia="en-US" w:bidi="ar-SA"/>
              </w:rPr>
              <w:t xml:space="preserve">1.3.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687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5"/>
                <w:lang w:val="ru-RU" w:eastAsia="en-US" w:bidi="ar-SA"/>
              </w:rPr>
              <w:t xml:space="preserve">НМЦ 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3" w:type="dxa"/>
            <w:vAlign w:val="center"/>
            <w:textDirection w:val="lrTb"/>
            <w:noWrap w:val="false"/>
          </w:tcPr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ru-RU"/>
              </w:rPr>
              <w:t xml:space="preserve">9 999 900,00 рублей без НДС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18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618"/>
      </w:pPr>
      <w:r/>
      <w:r/>
    </w:p>
    <w:p>
      <w:pPr>
        <w:pStyle w:val="61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</w:rPr>
      </w:r>
    </w:p>
    <w:p>
      <w:pPr>
        <w:pStyle w:val="618"/>
        <w:ind w:left="0" w:right="0" w:hanging="57"/>
        <w:jc w:val="left"/>
        <w:spacing w:before="0" w:beforeAutospacing="0" w:after="60" w:afterAutospacing="0" w:line="360" w:lineRule="auto"/>
        <w:widowControl w:val="off"/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 Ресурсно-индексный метод</w:t>
      </w:r>
      <w:r/>
    </w:p>
    <w:p>
      <w:pPr>
        <w:pStyle w:val="618"/>
        <w:ind w:left="-57" w:right="0" w:firstLine="0"/>
        <w:jc w:val="left"/>
        <w:spacing w:before="0" w:beforeAutospacing="0" w:after="293" w:afterAutospacing="0" w:line="360" w:lineRule="auto"/>
        <w:widowControl w:val="off"/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 Обоснование расчета НМЦ: прилагаемый локальный сметный расчет (приложение №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5 к    Техническим требованиям)</w:t>
      </w:r>
      <w:r/>
    </w:p>
    <w:p>
      <w:pPr>
        <w:pStyle w:val="618"/>
        <w:jc w:val="left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18"/>
        <w:spacing w:before="0" w:after="160"/>
        <w:rPr>
          <w:rFonts w:ascii="Times New Roman" w:hAnsi="Times New Roman" w:cs="Times New Roman"/>
          <w:b/>
        </w:rPr>
      </w:pPr>
      <w:r/>
      <w:r>
        <w:rPr>
          <w:rFonts w:ascii="Times New Roman" w:hAnsi="Times New Roman" w:cs="Times New Roman"/>
          <w:b/>
        </w:rPr>
      </w:r>
    </w:p>
    <w:sectPr>
      <w:footnotePr/>
      <w:endnotePr/>
      <w:type w:val="nextPage"/>
      <w:pgSz w:w="11906" w:h="16838" w:orient="portrait"/>
      <w:pgMar w:top="1134" w:right="845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Noto Sans CJK SC">
    <w:panose1 w:val="020B05020405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8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9">
    <w:name w:val="Heading 1"/>
    <w:basedOn w:val="6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0">
    <w:name w:val="Heading 2"/>
    <w:basedOn w:val="6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1">
    <w:name w:val="Heading 3"/>
    <w:basedOn w:val="6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2">
    <w:name w:val="Heading 4"/>
    <w:basedOn w:val="6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3">
    <w:name w:val="Heading 5"/>
    <w:basedOn w:val="6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4">
    <w:name w:val="Heading 6"/>
    <w:basedOn w:val="61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5">
    <w:name w:val="Heading 7"/>
    <w:basedOn w:val="6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6">
    <w:name w:val="Heading 8"/>
    <w:basedOn w:val="6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7">
    <w:name w:val="Heading 9"/>
    <w:basedOn w:val="6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8">
    <w:name w:val="Heading 1 Char"/>
    <w:basedOn w:val="651"/>
    <w:uiPriority w:val="9"/>
    <w:qFormat/>
    <w:rPr>
      <w:rFonts w:ascii="Arial" w:hAnsi="Arial" w:eastAsia="Arial" w:cs="Arial"/>
      <w:sz w:val="40"/>
      <w:szCs w:val="40"/>
    </w:rPr>
  </w:style>
  <w:style w:type="character" w:styleId="629">
    <w:name w:val="Heading 2 Char"/>
    <w:basedOn w:val="651"/>
    <w:uiPriority w:val="9"/>
    <w:qFormat/>
    <w:rPr>
      <w:rFonts w:ascii="Arial" w:hAnsi="Arial" w:eastAsia="Arial" w:cs="Arial"/>
      <w:sz w:val="34"/>
    </w:rPr>
  </w:style>
  <w:style w:type="character" w:styleId="630">
    <w:name w:val="Heading 3 Char"/>
    <w:basedOn w:val="651"/>
    <w:uiPriority w:val="9"/>
    <w:qFormat/>
    <w:rPr>
      <w:rFonts w:ascii="Arial" w:hAnsi="Arial" w:eastAsia="Arial" w:cs="Arial"/>
      <w:sz w:val="30"/>
      <w:szCs w:val="30"/>
    </w:rPr>
  </w:style>
  <w:style w:type="character" w:styleId="631">
    <w:name w:val="Heading 4 Char"/>
    <w:basedOn w:val="65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2">
    <w:name w:val="Heading 5 Char"/>
    <w:basedOn w:val="6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3">
    <w:name w:val="Heading 6 Char"/>
    <w:basedOn w:val="65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4">
    <w:name w:val="Heading 7 Char"/>
    <w:basedOn w:val="65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5">
    <w:name w:val="Heading 8 Char"/>
    <w:basedOn w:val="65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6">
    <w:name w:val="Heading 9 Char"/>
    <w:basedOn w:val="65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7">
    <w:name w:val="Title Char"/>
    <w:basedOn w:val="651"/>
    <w:uiPriority w:val="10"/>
    <w:qFormat/>
    <w:rPr>
      <w:sz w:val="48"/>
      <w:szCs w:val="48"/>
    </w:rPr>
  </w:style>
  <w:style w:type="character" w:styleId="638">
    <w:name w:val="Subtitle Char"/>
    <w:basedOn w:val="651"/>
    <w:uiPriority w:val="11"/>
    <w:qFormat/>
    <w:rPr>
      <w:sz w:val="24"/>
      <w:szCs w:val="24"/>
    </w:rPr>
  </w:style>
  <w:style w:type="character" w:styleId="639">
    <w:name w:val="Quote Char"/>
    <w:uiPriority w:val="29"/>
    <w:qFormat/>
    <w:rPr>
      <w:i/>
    </w:rPr>
  </w:style>
  <w:style w:type="character" w:styleId="640">
    <w:name w:val="Intense Quote Char"/>
    <w:uiPriority w:val="30"/>
    <w:qFormat/>
    <w:rPr>
      <w:i/>
    </w:rPr>
  </w:style>
  <w:style w:type="character" w:styleId="641">
    <w:name w:val="Header Char"/>
    <w:basedOn w:val="651"/>
    <w:uiPriority w:val="99"/>
    <w:qFormat/>
  </w:style>
  <w:style w:type="character" w:styleId="642">
    <w:name w:val="Footer Char"/>
    <w:basedOn w:val="651"/>
    <w:uiPriority w:val="99"/>
    <w:qFormat/>
  </w:style>
  <w:style w:type="character" w:styleId="643">
    <w:name w:val="Caption Char"/>
    <w:uiPriority w:val="99"/>
    <w:qFormat/>
  </w:style>
  <w:style w:type="character" w:styleId="644">
    <w:name w:val="Hyperlink"/>
    <w:uiPriority w:val="99"/>
    <w:unhideWhenUsed/>
    <w:rPr>
      <w:color w:val="0000ff" w:themeColor="hyperlink"/>
      <w:u w:val="single"/>
    </w:rPr>
  </w:style>
  <w:style w:type="character" w:styleId="645">
    <w:name w:val="Footnote Text Char"/>
    <w:uiPriority w:val="99"/>
    <w:qFormat/>
    <w:rPr>
      <w:sz w:val="18"/>
    </w:rPr>
  </w:style>
  <w:style w:type="character" w:styleId="646">
    <w:name w:val="Символ сноски"/>
    <w:uiPriority w:val="99"/>
    <w:unhideWhenUsed/>
    <w:qFormat/>
    <w:rPr>
      <w:vertAlign w:val="superscript"/>
    </w:rPr>
  </w:style>
  <w:style w:type="character" w:styleId="647">
    <w:name w:val="footnote reference"/>
    <w:rPr>
      <w:vertAlign w:val="superscript"/>
    </w:rPr>
  </w:style>
  <w:style w:type="character" w:styleId="648">
    <w:name w:val="Endnote Text Char"/>
    <w:uiPriority w:val="99"/>
    <w:qFormat/>
    <w:rPr>
      <w:sz w:val="20"/>
    </w:rPr>
  </w:style>
  <w:style w:type="character" w:styleId="64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0">
    <w:name w:val="endnote reference"/>
    <w:rPr>
      <w:vertAlign w:val="superscript"/>
    </w:rPr>
  </w:style>
  <w:style w:type="character" w:styleId="651" w:default="1">
    <w:name w:val="Default Paragraph Font"/>
    <w:uiPriority w:val="1"/>
    <w:semiHidden/>
    <w:unhideWhenUsed/>
    <w:qFormat/>
  </w:style>
  <w:style w:type="character" w:styleId="652" w:customStyle="1">
    <w:name w:val="Основной текст (14)_"/>
    <w:basedOn w:val="651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53" w:customStyle="1">
    <w:name w:val="Подпись к таблице (2)_"/>
    <w:basedOn w:val="651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54" w:customStyle="1">
    <w:name w:val="Основной текст (2)_"/>
    <w:basedOn w:val="651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55" w:customStyle="1">
    <w:name w:val="Основной текст (2) + 11 pt"/>
    <w:basedOn w:val="654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656" w:customStyle="1">
    <w:name w:val="комментарий"/>
    <w:qFormat/>
    <w:rPr>
      <w:b/>
      <w:i/>
      <w:shd w:val="clear" w:color="auto" w:fill="ffff99"/>
    </w:rPr>
  </w:style>
  <w:style w:type="paragraph" w:styleId="657">
    <w:name w:val="Заголовок"/>
    <w:basedOn w:val="618"/>
    <w:next w:val="65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58">
    <w:name w:val="Body Text"/>
    <w:basedOn w:val="618"/>
    <w:pPr>
      <w:spacing w:before="0" w:after="140" w:line="276" w:lineRule="auto"/>
    </w:pPr>
  </w:style>
  <w:style w:type="paragraph" w:styleId="659">
    <w:name w:val="List"/>
    <w:basedOn w:val="658"/>
    <w:rPr>
      <w:rFonts w:cs="Arial Unicode MS"/>
    </w:rPr>
  </w:style>
  <w:style w:type="paragraph" w:styleId="660">
    <w:name w:val="Caption"/>
    <w:basedOn w:val="6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1">
    <w:name w:val="Указатель"/>
    <w:basedOn w:val="618"/>
    <w:qFormat/>
    <w:pPr>
      <w:suppressLineNumbers/>
    </w:pPr>
    <w:rPr>
      <w:rFonts w:cs="Arial Unicode MS"/>
    </w:rPr>
  </w:style>
  <w:style w:type="paragraph" w:styleId="662">
    <w:name w:val="List Paragraph"/>
    <w:basedOn w:val="618"/>
    <w:uiPriority w:val="34"/>
    <w:qFormat/>
    <w:pPr>
      <w:contextualSpacing/>
      <w:ind w:left="720" w:firstLine="0"/>
      <w:spacing w:before="0" w:after="160"/>
    </w:pPr>
  </w:style>
  <w:style w:type="paragraph" w:styleId="66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4">
    <w:name w:val="Title"/>
    <w:basedOn w:val="61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5">
    <w:name w:val="Subtitle"/>
    <w:basedOn w:val="618"/>
    <w:uiPriority w:val="11"/>
    <w:qFormat/>
    <w:pPr>
      <w:spacing w:before="200" w:after="200"/>
    </w:pPr>
    <w:rPr>
      <w:sz w:val="24"/>
      <w:szCs w:val="24"/>
    </w:rPr>
  </w:style>
  <w:style w:type="paragraph" w:styleId="666">
    <w:name w:val="Quote"/>
    <w:basedOn w:val="618"/>
    <w:uiPriority w:val="29"/>
    <w:qFormat/>
    <w:pPr>
      <w:ind w:left="720" w:right="720" w:firstLine="0"/>
    </w:pPr>
    <w:rPr>
      <w:i/>
    </w:rPr>
  </w:style>
  <w:style w:type="paragraph" w:styleId="667">
    <w:name w:val="Intense Quote"/>
    <w:basedOn w:val="618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8">
    <w:name w:val="Колонтитул"/>
    <w:basedOn w:val="618"/>
    <w:qFormat/>
  </w:style>
  <w:style w:type="paragraph" w:styleId="669">
    <w:name w:val="Header"/>
    <w:basedOn w:val="61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0">
    <w:name w:val="Footer"/>
    <w:basedOn w:val="61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1">
    <w:name w:val="footnote text"/>
    <w:basedOn w:val="618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2">
    <w:name w:val="endnote text"/>
    <w:basedOn w:val="61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3">
    <w:name w:val="toc 1"/>
    <w:basedOn w:val="618"/>
    <w:uiPriority w:val="39"/>
    <w:unhideWhenUsed/>
    <w:pPr>
      <w:ind w:left="0" w:right="0" w:firstLine="0"/>
      <w:spacing w:before="0" w:after="57"/>
    </w:pPr>
  </w:style>
  <w:style w:type="paragraph" w:styleId="674">
    <w:name w:val="toc 2"/>
    <w:basedOn w:val="618"/>
    <w:uiPriority w:val="39"/>
    <w:unhideWhenUsed/>
    <w:pPr>
      <w:ind w:left="283" w:right="0" w:firstLine="0"/>
      <w:spacing w:before="0" w:after="57"/>
    </w:pPr>
  </w:style>
  <w:style w:type="paragraph" w:styleId="675">
    <w:name w:val="toc 3"/>
    <w:basedOn w:val="618"/>
    <w:uiPriority w:val="39"/>
    <w:unhideWhenUsed/>
    <w:pPr>
      <w:ind w:left="567" w:right="0" w:firstLine="0"/>
      <w:spacing w:before="0" w:after="57"/>
    </w:pPr>
  </w:style>
  <w:style w:type="paragraph" w:styleId="676">
    <w:name w:val="toc 4"/>
    <w:basedOn w:val="618"/>
    <w:uiPriority w:val="39"/>
    <w:unhideWhenUsed/>
    <w:pPr>
      <w:ind w:left="850" w:right="0" w:firstLine="0"/>
      <w:spacing w:before="0" w:after="57"/>
    </w:pPr>
  </w:style>
  <w:style w:type="paragraph" w:styleId="677">
    <w:name w:val="toc 5"/>
    <w:basedOn w:val="618"/>
    <w:uiPriority w:val="39"/>
    <w:unhideWhenUsed/>
    <w:pPr>
      <w:ind w:left="1134" w:right="0" w:firstLine="0"/>
      <w:spacing w:before="0" w:after="57"/>
    </w:pPr>
  </w:style>
  <w:style w:type="paragraph" w:styleId="678">
    <w:name w:val="toc 6"/>
    <w:basedOn w:val="618"/>
    <w:uiPriority w:val="39"/>
    <w:unhideWhenUsed/>
    <w:pPr>
      <w:ind w:left="1417" w:right="0" w:firstLine="0"/>
      <w:spacing w:before="0" w:after="57"/>
    </w:pPr>
  </w:style>
  <w:style w:type="paragraph" w:styleId="679">
    <w:name w:val="toc 7"/>
    <w:basedOn w:val="618"/>
    <w:uiPriority w:val="39"/>
    <w:unhideWhenUsed/>
    <w:pPr>
      <w:ind w:left="1701" w:right="0" w:firstLine="0"/>
      <w:spacing w:before="0" w:after="57"/>
    </w:pPr>
  </w:style>
  <w:style w:type="paragraph" w:styleId="680">
    <w:name w:val="toc 8"/>
    <w:basedOn w:val="618"/>
    <w:uiPriority w:val="39"/>
    <w:unhideWhenUsed/>
    <w:pPr>
      <w:ind w:left="1984" w:right="0" w:firstLine="0"/>
      <w:spacing w:before="0" w:after="57"/>
    </w:pPr>
  </w:style>
  <w:style w:type="paragraph" w:styleId="681">
    <w:name w:val="toc 9"/>
    <w:basedOn w:val="618"/>
    <w:uiPriority w:val="39"/>
    <w:unhideWhenUsed/>
    <w:pPr>
      <w:ind w:left="2268" w:right="0" w:firstLine="0"/>
      <w:spacing w:before="0" w:after="57"/>
    </w:pPr>
  </w:style>
  <w:style w:type="paragraph" w:styleId="682">
    <w:name w:val="Index Heading"/>
    <w:basedOn w:val="657"/>
  </w:style>
  <w:style w:type="paragraph" w:styleId="683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4">
    <w:name w:val="table of figures"/>
    <w:basedOn w:val="618"/>
    <w:uiPriority w:val="99"/>
    <w:unhideWhenUsed/>
    <w:qFormat/>
    <w:pPr>
      <w:spacing w:before="0" w:after="0" w:afterAutospacing="0"/>
    </w:pPr>
  </w:style>
  <w:style w:type="paragraph" w:styleId="685" w:customStyle="1">
    <w:name w:val="Основной текст (14)"/>
    <w:basedOn w:val="618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686" w:customStyle="1">
    <w:name w:val="Подпись к таблице (2)"/>
    <w:basedOn w:val="618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687" w:customStyle="1">
    <w:name w:val="Основной текст (2)"/>
    <w:basedOn w:val="618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numbering" w:styleId="688" w:default="1">
    <w:name w:val="No List"/>
    <w:uiPriority w:val="99"/>
    <w:semiHidden/>
    <w:unhideWhenUsed/>
    <w:qFormat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korneva_oa</cp:lastModifiedBy>
  <cp:revision>11</cp:revision>
  <dcterms:created xsi:type="dcterms:W3CDTF">2024-02-14T04:32:00Z</dcterms:created>
  <dcterms:modified xsi:type="dcterms:W3CDTF">2026-08-06T22:36:22Z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